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52" w:rsidRPr="006E0EB2" w:rsidRDefault="00520F52" w:rsidP="006E0EB2">
      <w:pPr>
        <w:pStyle w:val="Default"/>
        <w:rPr>
          <w:color w:val="auto"/>
        </w:rPr>
      </w:pPr>
    </w:p>
    <w:p w:rsidR="00520F52" w:rsidRPr="006E0EB2" w:rsidRDefault="00520F52" w:rsidP="006E0EB2">
      <w:pPr>
        <w:pStyle w:val="Default"/>
        <w:rPr>
          <w:color w:val="auto"/>
        </w:rPr>
      </w:pPr>
      <w:r w:rsidRPr="006E0EB2">
        <w:rPr>
          <w:color w:val="auto"/>
        </w:rPr>
        <w:t xml:space="preserve"> ERRATA CORRIGE AI QUIZ ADR/RID 2015 PUBBLICATI SUL SITO: </w:t>
      </w:r>
    </w:p>
    <w:p w:rsidR="00520F52" w:rsidRPr="006E0EB2" w:rsidRDefault="00520F52" w:rsidP="006E0EB2">
      <w:pPr>
        <w:pStyle w:val="Default"/>
        <w:rPr>
          <w:color w:val="auto"/>
        </w:rPr>
      </w:pPr>
    </w:p>
    <w:p w:rsidR="00520F52" w:rsidRPr="006E0EB2" w:rsidRDefault="00520F52" w:rsidP="006E0EB2">
      <w:pPr>
        <w:pStyle w:val="Default"/>
        <w:rPr>
          <w:color w:val="auto"/>
        </w:rPr>
      </w:pPr>
      <w:r w:rsidRPr="006E0EB2">
        <w:rPr>
          <w:color w:val="auto"/>
        </w:rPr>
        <w:t>I seguenti quiz sostituiscono quelli di pari numero</w:t>
      </w:r>
    </w:p>
    <w:p w:rsidR="00520F52" w:rsidRPr="006E0EB2" w:rsidRDefault="00520F52" w:rsidP="005878C6">
      <w:pPr>
        <w:pStyle w:val="Domanda"/>
      </w:pPr>
    </w:p>
    <w:p w:rsidR="00520F52" w:rsidRPr="006E0EB2" w:rsidRDefault="00520F52" w:rsidP="005878C6">
      <w:pPr>
        <w:pStyle w:val="Doman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306"/>
        <w:gridCol w:w="8299"/>
        <w:gridCol w:w="317"/>
      </w:tblGrid>
      <w:tr w:rsidR="00520F52" w:rsidRPr="006E0EB2" w:rsidTr="00961CFC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GA-006</w:t>
            </w:r>
          </w:p>
        </w:tc>
        <w:tc>
          <w:tcPr>
            <w:tcW w:w="9384" w:type="dxa"/>
            <w:gridSpan w:val="3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La quantità massima totale per unità di trasporto, per derogare alla nomina di Consulente Sicurezza Trasporto, è:</w:t>
            </w:r>
          </w:p>
        </w:tc>
      </w:tr>
      <w:tr w:rsidR="00520F52" w:rsidRPr="006E0EB2" w:rsidTr="00961CFC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283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1.000 litri per materie tossiche liquide (Classe 6.1, Gruppo di imballaggio III)</w:t>
            </w:r>
          </w:p>
        </w:tc>
        <w:tc>
          <w:tcPr>
            <w:tcW w:w="312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  <w:tr w:rsidR="00520F52" w:rsidRPr="006E0EB2" w:rsidTr="00961CFC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283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333 kg netti per materie tossiche solide (Classe 6.1, Gruppo di imballaggio III)</w:t>
            </w:r>
          </w:p>
        </w:tc>
        <w:tc>
          <w:tcPr>
            <w:tcW w:w="312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  <w:tr w:rsidR="00520F52" w:rsidRPr="006E0EB2" w:rsidTr="00961CFC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283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rFonts w:cs="Tahoma"/>
                <w:sz w:val="20"/>
                <w:szCs w:val="20"/>
                <w:lang w:eastAsia="ar-SA"/>
              </w:rPr>
              <w:t>333 litri per le materie tossiche solide (Classe 6.1, Gruppo di imballaggio II)</w:t>
            </w:r>
          </w:p>
        </w:tc>
        <w:tc>
          <w:tcPr>
            <w:tcW w:w="312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</w:tbl>
    <w:p w:rsidR="00520F52" w:rsidRPr="006E0EB2" w:rsidRDefault="00520F52" w:rsidP="005878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306"/>
        <w:gridCol w:w="8313"/>
        <w:gridCol w:w="317"/>
      </w:tblGrid>
      <w:tr w:rsidR="00520F52" w:rsidRPr="006E0EB2" w:rsidTr="00961CFC">
        <w:trPr>
          <w:cantSplit/>
        </w:trPr>
        <w:tc>
          <w:tcPr>
            <w:tcW w:w="918" w:type="dxa"/>
            <w:tcBorders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GA-007</w:t>
            </w:r>
          </w:p>
        </w:tc>
        <w:tc>
          <w:tcPr>
            <w:tcW w:w="8936" w:type="dxa"/>
            <w:gridSpan w:val="3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La quantità massima totale per unità di trasporto, per derogare alla nomina di Consulente Sicurezza Trasporto, è:</w:t>
            </w:r>
          </w:p>
        </w:tc>
      </w:tr>
      <w:tr w:rsidR="00520F52" w:rsidRPr="006E0EB2" w:rsidTr="00961CFC">
        <w:trPr>
          <w:cantSplit/>
        </w:trPr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1</w:t>
            </w:r>
          </w:p>
        </w:tc>
        <w:tc>
          <w:tcPr>
            <w:tcW w:w="8313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1.000 kg netti per anidride maleica</w:t>
            </w:r>
          </w:p>
        </w:tc>
        <w:tc>
          <w:tcPr>
            <w:tcW w:w="317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  <w:tr w:rsidR="00520F52" w:rsidRPr="006E0EB2" w:rsidTr="00961CFC">
        <w:trPr>
          <w:cantSplit/>
        </w:trPr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2</w:t>
            </w:r>
          </w:p>
        </w:tc>
        <w:tc>
          <w:tcPr>
            <w:tcW w:w="8313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t>20 kg netti per ammoniaca anidra liquida</w:t>
            </w:r>
          </w:p>
        </w:tc>
        <w:tc>
          <w:tcPr>
            <w:tcW w:w="317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  <w:tr w:rsidR="00520F52" w:rsidRPr="006E0EB2" w:rsidTr="00961CFC">
        <w:trPr>
          <w:cantSplit/>
        </w:trPr>
        <w:tc>
          <w:tcPr>
            <w:tcW w:w="918" w:type="dxa"/>
            <w:tcBorders>
              <w:top w:val="nil"/>
            </w:tcBorders>
            <w:vAlign w:val="center"/>
          </w:tcPr>
          <w:p w:rsidR="00520F52" w:rsidRPr="006E0EB2" w:rsidRDefault="00520F52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>
            <w:pPr>
              <w:pStyle w:val="Domanda"/>
            </w:pPr>
            <w:r w:rsidRPr="006E0EB2">
              <w:t>3</w:t>
            </w:r>
          </w:p>
        </w:tc>
        <w:tc>
          <w:tcPr>
            <w:tcW w:w="8313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 w:val="20"/>
                <w:szCs w:val="20"/>
                <w:lang w:eastAsia="ar-SA"/>
              </w:rPr>
              <w:t>20 kg netti per ossido di etilene</w:t>
            </w:r>
          </w:p>
        </w:tc>
        <w:tc>
          <w:tcPr>
            <w:tcW w:w="317" w:type="dxa"/>
            <w:vAlign w:val="center"/>
          </w:tcPr>
          <w:p w:rsidR="00520F52" w:rsidRPr="006E0EB2" w:rsidRDefault="00520F52">
            <w:pPr>
              <w:pStyle w:val="Domanda"/>
              <w:rPr>
                <w:szCs w:val="20"/>
              </w:rPr>
            </w:pPr>
            <w:r w:rsidRPr="006E0EB2">
              <w:rPr>
                <w:szCs w:val="20"/>
              </w:rPr>
              <w:t>F</w:t>
            </w:r>
          </w:p>
        </w:tc>
      </w:tr>
    </w:tbl>
    <w:p w:rsidR="00520F52" w:rsidRPr="006E0EB2" w:rsidRDefault="00520F52" w:rsidP="0079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306"/>
        <w:gridCol w:w="8299"/>
        <w:gridCol w:w="317"/>
      </w:tblGrid>
      <w:tr w:rsidR="00520F52" w:rsidRPr="006E0EB2" w:rsidTr="00766E4E">
        <w:trPr>
          <w:cantSplit/>
        </w:trPr>
        <w:tc>
          <w:tcPr>
            <w:tcW w:w="932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GA-008</w:t>
            </w:r>
          </w:p>
        </w:tc>
        <w:tc>
          <w:tcPr>
            <w:tcW w:w="8922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La quantità massima totale per unità di trasporto, per derogare alla nomina di Consulente sicurezza trasporto, è:</w:t>
            </w:r>
          </w:p>
        </w:tc>
      </w:tr>
      <w:tr w:rsidR="00520F52" w:rsidRPr="006E0EB2" w:rsidTr="00766E4E">
        <w:trPr>
          <w:cantSplit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9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1.000 kg"/>
              </w:smartTagPr>
              <w:r w:rsidRPr="006E0EB2">
                <w:t>1.000 kg</w:t>
              </w:r>
            </w:smartTag>
            <w:r w:rsidRPr="006E0EB2">
              <w:t xml:space="preserve"> netti per cartucce per pile a combustibile contenenti liquidi infiammabili</w:t>
            </w:r>
          </w:p>
        </w:tc>
        <w:tc>
          <w:tcPr>
            <w:tcW w:w="317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9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20 litri"/>
              </w:smartTagPr>
              <w:r w:rsidRPr="006E0EB2">
                <w:t>20 litri</w:t>
              </w:r>
            </w:smartTag>
            <w:r w:rsidRPr="006E0EB2">
              <w:t xml:space="preserve"> per nitrato di ammonio liquido (soluzioni calde con &gt; 80% ma ≤ 93% di nitrato di ammonio)</w:t>
            </w:r>
          </w:p>
        </w:tc>
        <w:tc>
          <w:tcPr>
            <w:tcW w:w="317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2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9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smartTag w:uri="urn:schemas-microsoft-com:office:smarttags" w:element="metricconverter">
              <w:smartTagPr>
                <w:attr w:name="ProductID" w:val="50 kg"/>
              </w:smartTagPr>
              <w:r w:rsidRPr="006E0EB2">
                <w:t>50 kg</w:t>
              </w:r>
            </w:smartTag>
            <w:r w:rsidRPr="006E0EB2">
              <w:t xml:space="preserve"> netti per cloro</w:t>
            </w:r>
          </w:p>
        </w:tc>
        <w:tc>
          <w:tcPr>
            <w:tcW w:w="317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766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306"/>
        <w:gridCol w:w="8271"/>
        <w:gridCol w:w="346"/>
      </w:tblGrid>
      <w:tr w:rsidR="00520F52" w:rsidRPr="006E0EB2" w:rsidTr="00766E4E">
        <w:trPr>
          <w:cantSplit/>
        </w:trPr>
        <w:tc>
          <w:tcPr>
            <w:tcW w:w="931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GA-802</w:t>
            </w:r>
          </w:p>
        </w:tc>
        <w:tc>
          <w:tcPr>
            <w:tcW w:w="8923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Non sono soggette all'obbligo di nominare il Consulente sicurezza trasporto le imprese che: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effettuano trasporti su strada con veicoli di peso massimo autorizzato inferiore a 3,5 t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effettuano trasporti su strada in conto proprio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66E4E">
            <w:pPr>
              <w:pStyle w:val="Domanda"/>
              <w:rPr>
                <w:szCs w:val="20"/>
              </w:rPr>
            </w:pPr>
            <w:r w:rsidRPr="006E0EB2">
              <w:t>effettuano trasporti su strada nei limiti di esenzione di cui al Capitolo 3.5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66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766E4E">
        <w:trPr>
          <w:cantSplit/>
        </w:trPr>
        <w:tc>
          <w:tcPr>
            <w:tcW w:w="92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GC-043</w:t>
            </w:r>
          </w:p>
        </w:tc>
        <w:tc>
          <w:tcPr>
            <w:tcW w:w="8925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Le merci pericolose imballate in quantità limitate, che rispondono alle disposizioni del capitolo 3.4, non sono soggette ad altre disposizioni del RID/ADR, tra le quali le disposizioni seguenti:</w:t>
            </w:r>
          </w:p>
        </w:tc>
      </w:tr>
      <w:tr w:rsidR="00520F52" w:rsidRPr="006E0EB2" w:rsidTr="00766E4E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conformità degli IBC a un prototipo che abbia soddisfatto, secondo il caso, le prove secondo le disposizioni della sezione 6.5.6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66E4E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criteri di classificazione delle merci pericolose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2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formazione delle persone addette al trasporto di merci pericolose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766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306"/>
        <w:gridCol w:w="8271"/>
        <w:gridCol w:w="346"/>
      </w:tblGrid>
      <w:tr w:rsidR="00520F52" w:rsidRPr="006E0EB2" w:rsidTr="00766E4E">
        <w:trPr>
          <w:cantSplit/>
        </w:trPr>
        <w:tc>
          <w:tcPr>
            <w:tcW w:w="931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GD-021</w:t>
            </w:r>
          </w:p>
        </w:tc>
        <w:tc>
          <w:tcPr>
            <w:tcW w:w="8923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 container caricato con materie pericolose per l'ambiente in colli di contenuto non superiore a 5 litri (liquidi) e/o 5 kg (solidi):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deve riportare il marchio pericoloso per l'ambiente su due lati opposti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deve riportare il marchio pericoloso per l'ambiente su quattro lati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66E4E">
        <w:trPr>
          <w:cantSplit/>
        </w:trPr>
        <w:tc>
          <w:tcPr>
            <w:tcW w:w="931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1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non deve riportare il marchio pericoloso per l'ambiente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66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7A1FCF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GD-060</w:t>
            </w:r>
          </w:p>
        </w:tc>
        <w:tc>
          <w:tcPr>
            <w:tcW w:w="9441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I pannelli di segnalazione arancio con numeri sui container-cisterna nel trasporto su strada e/o ferrovia: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devono obbligatoriamente resistere al fuoco almeno 15 minuti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possono essere autoadesivi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possono misurare fino a 33 cm di altezza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9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634208">
        <w:trPr>
          <w:cantSplit/>
        </w:trPr>
        <w:tc>
          <w:tcPr>
            <w:tcW w:w="92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GI-034</w:t>
            </w:r>
          </w:p>
        </w:tc>
        <w:tc>
          <w:tcPr>
            <w:tcW w:w="8925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Quale è la capacità massima ammessa per gli IBC destinati al trasporto di Adesivi del gruppo di imballaggio III?</w:t>
            </w:r>
          </w:p>
        </w:tc>
      </w:tr>
      <w:tr w:rsidR="00520F52" w:rsidRPr="006E0EB2" w:rsidTr="00634208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450 litri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634208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1500 litri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634208">
        <w:trPr>
          <w:cantSplit/>
        </w:trPr>
        <w:tc>
          <w:tcPr>
            <w:tcW w:w="92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3000 litri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6342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306"/>
        <w:gridCol w:w="8276"/>
        <w:gridCol w:w="346"/>
      </w:tblGrid>
      <w:tr w:rsidR="00520F52" w:rsidRPr="006E0EB2" w:rsidTr="007A1FCF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GI-036</w:t>
            </w:r>
          </w:p>
        </w:tc>
        <w:tc>
          <w:tcPr>
            <w:tcW w:w="9441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I sovrimballaggi possono essere: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sprovvisti a certe condizioni, di ogni marcatura/scritta identificativa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 pallet su cui mettere diversi colli opportunamente fissati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una cassa omologata ONU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9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6"/>
        <w:gridCol w:w="306"/>
        <w:gridCol w:w="8276"/>
        <w:gridCol w:w="346"/>
      </w:tblGrid>
      <w:tr w:rsidR="00520F52" w:rsidRPr="006E0EB2" w:rsidTr="00634208">
        <w:trPr>
          <w:cantSplit/>
        </w:trPr>
        <w:tc>
          <w:tcPr>
            <w:tcW w:w="926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GI-037</w:t>
            </w:r>
          </w:p>
        </w:tc>
        <w:tc>
          <w:tcPr>
            <w:tcW w:w="8928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 sovrimballaggio può contenere colli con materie pericolose differenti?</w:t>
            </w:r>
          </w:p>
        </w:tc>
      </w:tr>
      <w:tr w:rsidR="00520F52" w:rsidRPr="006E0EB2" w:rsidTr="00634208">
        <w:trPr>
          <w:cantSplit/>
        </w:trPr>
        <w:tc>
          <w:tcPr>
            <w:tcW w:w="926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No, mai, un sovrimballaggio deve sempre contenere colli con la stessa materia o oggetti identici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634208">
        <w:trPr>
          <w:cantSplit/>
        </w:trPr>
        <w:tc>
          <w:tcPr>
            <w:tcW w:w="926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sì, anche nel caso di esplosivi della Classe 1 con dispositivi di sicurezza azionati elettronicamente della Classe 9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634208">
        <w:trPr>
          <w:cantSplit/>
        </w:trPr>
        <w:tc>
          <w:tcPr>
            <w:tcW w:w="926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Sì, purché tra di esse sia consentito il carico in comune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9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306"/>
        <w:gridCol w:w="8270"/>
        <w:gridCol w:w="346"/>
      </w:tblGrid>
      <w:tr w:rsidR="00520F52" w:rsidRPr="006E0EB2" w:rsidTr="00634208">
        <w:trPr>
          <w:cantSplit/>
        </w:trPr>
        <w:tc>
          <w:tcPr>
            <w:tcW w:w="932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MF-026</w:t>
            </w:r>
          </w:p>
        </w:tc>
        <w:tc>
          <w:tcPr>
            <w:tcW w:w="8922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Quale è l'intervallo massimo per il controllo intermedio del serbatoio e del suo equipaggiamento dei carri-cisterna?</w:t>
            </w:r>
          </w:p>
        </w:tc>
      </w:tr>
      <w:tr w:rsidR="00520F52" w:rsidRPr="006E0EB2" w:rsidTr="00634208">
        <w:trPr>
          <w:cantSplit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0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2,5 anni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634208">
        <w:trPr>
          <w:cantSplit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0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3 anni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634208">
        <w:trPr>
          <w:cantSplit/>
        </w:trPr>
        <w:tc>
          <w:tcPr>
            <w:tcW w:w="932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0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5 anni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6342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306"/>
        <w:gridCol w:w="8274"/>
        <w:gridCol w:w="344"/>
      </w:tblGrid>
      <w:tr w:rsidR="00520F52" w:rsidRPr="006E0EB2" w:rsidTr="00A43F5A">
        <w:trPr>
          <w:cantSplit/>
        </w:trPr>
        <w:tc>
          <w:tcPr>
            <w:tcW w:w="930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MS-027</w:t>
            </w:r>
          </w:p>
        </w:tc>
        <w:tc>
          <w:tcPr>
            <w:tcW w:w="8924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Le restrizioni nelle gallerie:</w:t>
            </w:r>
          </w:p>
        </w:tc>
      </w:tr>
      <w:tr w:rsidR="00520F52" w:rsidRPr="006E0EB2" w:rsidTr="00A43F5A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Si applicano al trasporto di merci pericolose imballate in quantità limitate per unità di collo con veicoli di massa massima autorizzata maggiore di 12 t se il carico è inferiore a 8 t</w:t>
            </w:r>
          </w:p>
        </w:tc>
        <w:tc>
          <w:tcPr>
            <w:tcW w:w="34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A43F5A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Si applicano al trasporto di merci pericolose in quantità limitate per unità di trasporto con veicoli di massa massima autorizzata per unità di trasporto maggiore di 12 t</w:t>
            </w:r>
          </w:p>
        </w:tc>
        <w:tc>
          <w:tcPr>
            <w:tcW w:w="34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A43F5A">
        <w:trPr>
          <w:cantSplit/>
        </w:trPr>
        <w:tc>
          <w:tcPr>
            <w:tcW w:w="930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634208">
            <w:pPr>
              <w:pStyle w:val="Domanda"/>
              <w:rPr>
                <w:szCs w:val="20"/>
              </w:rPr>
            </w:pPr>
            <w:r w:rsidRPr="006E0EB2">
              <w:t>Si applicano al trasporto di merci pericolose nel transito di gallerie di Categoria A limitatamente ai veicoli di massa massima autorizzata maggiore di 12 t</w:t>
            </w:r>
          </w:p>
        </w:tc>
        <w:tc>
          <w:tcPr>
            <w:tcW w:w="34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A43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7"/>
        <w:gridCol w:w="306"/>
        <w:gridCol w:w="8275"/>
        <w:gridCol w:w="346"/>
      </w:tblGrid>
      <w:tr w:rsidR="00520F52" w:rsidRPr="006E0EB2" w:rsidTr="00A43F5A">
        <w:trPr>
          <w:cantSplit/>
        </w:trPr>
        <w:tc>
          <w:tcPr>
            <w:tcW w:w="927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S1-020</w:t>
            </w:r>
          </w:p>
        </w:tc>
        <w:tc>
          <w:tcPr>
            <w:tcW w:w="8927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Gli oggetti esplosivi del gruppo di compatibilità B:</w:t>
            </w:r>
          </w:p>
        </w:tc>
      </w:tr>
      <w:tr w:rsidR="00520F52" w:rsidRPr="006E0EB2" w:rsidTr="00A43F5A">
        <w:trPr>
          <w:cantSplit/>
        </w:trPr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5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comprendono, per esempio, i detonatori da mina e i detonatori a percussione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A43F5A">
        <w:trPr>
          <w:cantSplit/>
        </w:trPr>
        <w:tc>
          <w:tcPr>
            <w:tcW w:w="927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5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contengono una materia esplosiva del gruppo di compatibilità A con meno di due efficaci dispositivi di sicurezza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A43F5A">
        <w:trPr>
          <w:cantSplit/>
        </w:trPr>
        <w:tc>
          <w:tcPr>
            <w:tcW w:w="927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5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non possono essere caricati in comune sullo stesso veicolo con le materie esplosive primarie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A43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306"/>
        <w:gridCol w:w="8274"/>
        <w:gridCol w:w="346"/>
      </w:tblGrid>
      <w:tr w:rsidR="00520F52" w:rsidRPr="006E0EB2" w:rsidTr="00A43F5A">
        <w:trPr>
          <w:cantSplit/>
        </w:trPr>
        <w:tc>
          <w:tcPr>
            <w:tcW w:w="928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S1-073</w:t>
            </w:r>
          </w:p>
        </w:tc>
        <w:tc>
          <w:tcPr>
            <w:tcW w:w="8926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 Esplosivo da mina di tipo C contenente clorati:</w:t>
            </w:r>
          </w:p>
        </w:tc>
      </w:tr>
      <w:tr w:rsidR="00520F52" w:rsidRPr="006E0EB2" w:rsidTr="00A43F5A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non può essere caricato in comune con Esplosivo da mina di tipo 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A43F5A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può essere caricato in comune con Esplosivo da mina di tipo 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A43F5A">
        <w:trPr>
          <w:cantSplit/>
        </w:trPr>
        <w:tc>
          <w:tcPr>
            <w:tcW w:w="928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può essere caricato in comune con Nitrato di ammonio (UN 0222)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A43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306"/>
        <w:gridCol w:w="8274"/>
        <w:gridCol w:w="346"/>
      </w:tblGrid>
      <w:tr w:rsidR="00520F52" w:rsidRPr="006E0EB2" w:rsidTr="00485C85">
        <w:trPr>
          <w:cantSplit/>
        </w:trPr>
        <w:tc>
          <w:tcPr>
            <w:tcW w:w="928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S2-910</w:t>
            </w:r>
          </w:p>
        </w:tc>
        <w:tc>
          <w:tcPr>
            <w:tcW w:w="8926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Nel caso di una cisterna di un carro destinato al trasporto di Ammoniaca anidra che ha superato il controllo intermedio nel giugno 2010 e reca sulla placca di metallo la indicazione 06.10 seguita dalla lettera P, è conforme?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Sì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Sì, ma fino al 31 Dicembre 2018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485C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306"/>
        <w:gridCol w:w="8274"/>
        <w:gridCol w:w="346"/>
      </w:tblGrid>
      <w:tr w:rsidR="00520F52" w:rsidRPr="006E0EB2" w:rsidTr="00485C85">
        <w:trPr>
          <w:cantSplit/>
        </w:trPr>
        <w:tc>
          <w:tcPr>
            <w:tcW w:w="928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SV-072</w:t>
            </w:r>
          </w:p>
        </w:tc>
        <w:tc>
          <w:tcPr>
            <w:tcW w:w="8926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Le materie termicamente instabili, suscettibili di subire una decomposizione molto esotermica: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aventi calore di decomposizione di 200 J/g, sono materie autoreattive di classe 4.1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aventi temperatura di decomposizione autoaccelerata (TDAA) &gt;75°C per un collo di 40 kg, sono materie autoreattive di classe 4.1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28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 xml:space="preserve">costituite da miscele </w:t>
            </w:r>
            <w:r w:rsidRPr="006E0EB2">
              <w:rPr>
                <w:sz w:val="20"/>
                <w:szCs w:val="20"/>
                <w:lang w:eastAsia="ar-SA"/>
              </w:rPr>
              <w:t xml:space="preserve">di materie comburenti </w:t>
            </w:r>
            <w:r w:rsidRPr="006E0EB2">
              <w:t>contenenti almeno il 5% di materie organiche combustibili, sono materie autoreattive di classe 4.1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485C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306"/>
        <w:gridCol w:w="8272"/>
        <w:gridCol w:w="346"/>
      </w:tblGrid>
      <w:tr w:rsidR="00520F52" w:rsidRPr="006E0EB2" w:rsidTr="00485C85">
        <w:trPr>
          <w:cantSplit/>
        </w:trPr>
        <w:tc>
          <w:tcPr>
            <w:tcW w:w="930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SV-079</w:t>
            </w:r>
          </w:p>
        </w:tc>
        <w:tc>
          <w:tcPr>
            <w:tcW w:w="8924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Una miscela costituita da etilenimmina stabilizzata e propilenimmina stabilizzata appartiene:</w:t>
            </w:r>
          </w:p>
        </w:tc>
      </w:tr>
      <w:tr w:rsidR="00520F52" w:rsidRPr="006E0EB2" w:rsidTr="00485C85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alla classe 3, UN 1921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alla classe 3, UN 1992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30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alla classe 6.1, UN 1185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485C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485C85">
        <w:trPr>
          <w:cantSplit/>
        </w:trPr>
        <w:tc>
          <w:tcPr>
            <w:tcW w:w="92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SV-104</w:t>
            </w:r>
          </w:p>
        </w:tc>
        <w:tc>
          <w:tcPr>
            <w:tcW w:w="8925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Valori di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dei vapori di 2000 ml/m</w:t>
            </w:r>
            <w:r w:rsidRPr="006E0EB2">
              <w:rPr>
                <w:vertAlign w:val="superscript"/>
              </w:rPr>
              <w:t xml:space="preserve">3 </w:t>
            </w:r>
            <w:r w:rsidRPr="006E0EB2">
              <w:t>per esposizione di 4 ore: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sono associati alla classe 6.1, Gruppo di imballaggio I se V (volatilità) ≥ 10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e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≤ 1000 ml/m</w:t>
            </w:r>
            <w:r w:rsidRPr="006E0EB2">
              <w:rPr>
                <w:vertAlign w:val="superscript"/>
              </w:rPr>
              <w:t>3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sono associati alla classe 6.1, Gruppo di imballaggio II se V (volatilità) ≥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e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≤ 3000 ml/m</w:t>
            </w:r>
            <w:r w:rsidRPr="006E0EB2">
              <w:rPr>
                <w:vertAlign w:val="superscript"/>
              </w:rPr>
              <w:t>3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sono associati alla classe 6.1, Gruppo di imballaggio III se V (volatilità) ≥ 1/5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e CL</w:t>
            </w:r>
            <w:r w:rsidRPr="006E0EB2">
              <w:rPr>
                <w:vertAlign w:val="subscript"/>
              </w:rPr>
              <w:t>50</w:t>
            </w:r>
            <w:r w:rsidRPr="006E0EB2">
              <w:t xml:space="preserve"> ≤ 5000 ml/m</w:t>
            </w:r>
            <w:r w:rsidRPr="006E0EB2">
              <w:rPr>
                <w:vertAlign w:val="superscript"/>
              </w:rPr>
              <w:t>3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485C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485C85">
        <w:trPr>
          <w:cantSplit/>
        </w:trPr>
        <w:tc>
          <w:tcPr>
            <w:tcW w:w="92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SV-120</w:t>
            </w:r>
          </w:p>
        </w:tc>
        <w:tc>
          <w:tcPr>
            <w:tcW w:w="8925" w:type="dxa"/>
            <w:gridSpan w:val="3"/>
            <w:vAlign w:val="center"/>
          </w:tcPr>
          <w:p w:rsidR="00520F52" w:rsidRPr="006E0EB2" w:rsidRDefault="00520F52" w:rsidP="00485C85">
            <w:pPr>
              <w:pStyle w:val="Domanda"/>
              <w:rPr>
                <w:szCs w:val="20"/>
              </w:rPr>
            </w:pPr>
            <w:r w:rsidRPr="006E0EB2">
              <w:t>Il Liquido inorganico tossico n.a.s. della classe 6.1, gruppo d'imballaggio III, può essere trasportato in: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contenitori intermedi per il trasporto alla rinfusa (IBC) di plastica rigida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contenitori intermedi per il trasporto alla rinfusa (IBC) metallici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485C85">
        <w:trPr>
          <w:cantSplit/>
        </w:trPr>
        <w:tc>
          <w:tcPr>
            <w:tcW w:w="92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3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imballaggi metallici leggeri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485C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7A1FCF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SV-141</w:t>
            </w:r>
          </w:p>
        </w:tc>
        <w:tc>
          <w:tcPr>
            <w:tcW w:w="9407" w:type="dxa"/>
            <w:gridSpan w:val="3"/>
            <w:vAlign w:val="center"/>
          </w:tcPr>
          <w:p w:rsidR="00520F52" w:rsidRPr="006E0EB2" w:rsidRDefault="00520F52" w:rsidP="00485C85">
            <w:pPr>
              <w:pStyle w:val="Domanda"/>
              <w:rPr>
                <w:szCs w:val="20"/>
              </w:rPr>
            </w:pPr>
            <w:r w:rsidRPr="006E0EB2">
              <w:t>La compatibilità chimica degli imballaggi di plastica di una miscela di acido tiolattico e alcol furfurilico può essere verificata: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mediante il liquido standard acetato di n-butile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mediante il liquido standard acido acetico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non può essere verificata mediante liquidi standard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795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306"/>
        <w:gridCol w:w="8272"/>
        <w:gridCol w:w="346"/>
      </w:tblGrid>
      <w:tr w:rsidR="00520F52" w:rsidRPr="006E0EB2" w:rsidTr="00FB69CE">
        <w:trPr>
          <w:cantSplit/>
        </w:trPr>
        <w:tc>
          <w:tcPr>
            <w:tcW w:w="930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SV-158</w:t>
            </w:r>
          </w:p>
        </w:tc>
        <w:tc>
          <w:tcPr>
            <w:tcW w:w="8924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Le aziende che spediscono 20 litri per unità di trasporto di liquidi esplosivi desensibilizzati sono soggette ai fini della security, con riferimento al Capitolo 1.10 del RID/ADR?</w:t>
            </w:r>
          </w:p>
        </w:tc>
      </w:tr>
      <w:tr w:rsidR="00520F52" w:rsidRPr="006E0EB2" w:rsidTr="00FB69CE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Alle sezioni 1.10.1, 1.10.2 e 1.10.3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FB69CE">
        <w:trPr>
          <w:cantSplit/>
        </w:trPr>
        <w:tc>
          <w:tcPr>
            <w:tcW w:w="930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Solo alla sezione 1.10.3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FB69CE">
        <w:trPr>
          <w:cantSplit/>
        </w:trPr>
        <w:tc>
          <w:tcPr>
            <w:tcW w:w="930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Solo alle sezioni 1.10.1 e 1.10.2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FB6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306"/>
        <w:gridCol w:w="8274"/>
        <w:gridCol w:w="346"/>
      </w:tblGrid>
      <w:tr w:rsidR="00520F52" w:rsidRPr="006E0EB2" w:rsidTr="00FB69CE">
        <w:trPr>
          <w:cantSplit/>
        </w:trPr>
        <w:tc>
          <w:tcPr>
            <w:tcW w:w="928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SV-183</w:t>
            </w:r>
          </w:p>
        </w:tc>
        <w:tc>
          <w:tcPr>
            <w:tcW w:w="8926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Quando si trasportano colli contenenti "Pitture" e "Materie simili alle pitture" nello stesso collo: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si devono riportare nel documento di trasporto entrambe le designazioni ufficiali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F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si può riportare nel documento di trasporto soltanto la designazione "Materie simili alle pitture"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V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si può riportare nel documento di trasporto soltanto la designazione "Pitture"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rPr>
                <w:rFonts w:ascii="Times Roman" w:hAnsi="Times Roman"/>
              </w:rPr>
              <w:t>F</w:t>
            </w:r>
          </w:p>
        </w:tc>
      </w:tr>
    </w:tbl>
    <w:p w:rsidR="00520F52" w:rsidRPr="006E0EB2" w:rsidRDefault="00520F52" w:rsidP="00FB6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"/>
        <w:gridCol w:w="306"/>
        <w:gridCol w:w="8274"/>
        <w:gridCol w:w="346"/>
      </w:tblGrid>
      <w:tr w:rsidR="00520F52" w:rsidRPr="006E0EB2" w:rsidTr="00FB69CE">
        <w:trPr>
          <w:cantSplit/>
        </w:trPr>
        <w:tc>
          <w:tcPr>
            <w:tcW w:w="928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SV-213</w:t>
            </w:r>
          </w:p>
        </w:tc>
        <w:tc>
          <w:tcPr>
            <w:tcW w:w="8926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Il Dinitrato di isosorbide in miscela è un esplosivo desensibilizzato e appartiene al gruppo di imballaggio II, perciò: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gli imballaggi devono essere esenti da piombo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si devono usare imballaggi soddisfacenti le prove del gruppo di imballaggio II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  <w:tr w:rsidR="00520F52" w:rsidRPr="006E0EB2" w:rsidTr="00FB69CE">
        <w:trPr>
          <w:cantSplit/>
        </w:trPr>
        <w:tc>
          <w:tcPr>
            <w:tcW w:w="928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274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si possono usare imballaggi soddisfacenti le prove del gruppo di imballaggio I in quanto più resistenti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</w:tbl>
    <w:p w:rsidR="00520F52" w:rsidRPr="006E0EB2" w:rsidRDefault="00520F52" w:rsidP="00FB6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9"/>
        <w:gridCol w:w="306"/>
        <w:gridCol w:w="8273"/>
        <w:gridCol w:w="346"/>
      </w:tblGrid>
      <w:tr w:rsidR="00520F52" w:rsidRPr="006E0EB2" w:rsidTr="007A1FCF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SV-906</w:t>
            </w:r>
          </w:p>
        </w:tc>
        <w:tc>
          <w:tcPr>
            <w:tcW w:w="9407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Quale è, tra le seguenti, la descrizione nel documento di trasporto di un container-cisterna vuoto non bonificato che conteneva UN 3262?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Container-cisterna vuoto di Solido inorganico corrosivo basico, n.a.s. 8, III, RID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Ultima merce caricata 80 UN 3262 Solido inorganico corrosivo basico, n.a.s. 8, III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35F8F">
            <w:pPr>
              <w:pStyle w:val="Domanda"/>
              <w:rPr>
                <w:szCs w:val="20"/>
              </w:rPr>
            </w:pPr>
            <w:r w:rsidRPr="006E0EB2">
              <w:t>vuoto non bonificato 80 UN 3262 Solido inorganico corrosivo basico, n.a.s. 8, (idrossido di potassio solido e idrossido di sodio solido), 8, III</w:t>
            </w:r>
          </w:p>
        </w:tc>
        <w:tc>
          <w:tcPr>
            <w:tcW w:w="312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 w:rsidP="0079521E"/>
    <w:p w:rsidR="00520F52" w:rsidRPr="006E0EB2" w:rsidRDefault="00520F52" w:rsidP="0079521E">
      <w:r>
        <w:t>I</w:t>
      </w:r>
      <w:r w:rsidRPr="006E0EB2">
        <w:t xml:space="preserve">l quiz GD-070 </w:t>
      </w:r>
      <w:r>
        <w:t xml:space="preserve">va rinumerato </w:t>
      </w:r>
      <w:r w:rsidRPr="006E0EB2">
        <w:t>come segue</w:t>
      </w:r>
    </w:p>
    <w:p w:rsidR="00520F52" w:rsidRPr="006E0EB2" w:rsidRDefault="00520F52" w:rsidP="00766E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306"/>
        <w:gridCol w:w="8271"/>
        <w:gridCol w:w="346"/>
      </w:tblGrid>
      <w:tr w:rsidR="00520F52" w:rsidRPr="006E0EB2" w:rsidTr="007A1FCF">
        <w:trPr>
          <w:cantSplit/>
        </w:trPr>
        <w:tc>
          <w:tcPr>
            <w:tcW w:w="959" w:type="dxa"/>
            <w:tcBorders>
              <w:bottom w:val="nil"/>
            </w:tcBorders>
            <w:vAlign w:val="center"/>
          </w:tcPr>
          <w:p w:rsidR="00520F52" w:rsidRPr="006E0EB2" w:rsidRDefault="00520F52" w:rsidP="00766E4E">
            <w:pPr>
              <w:pStyle w:val="Domanda"/>
              <w:rPr>
                <w:szCs w:val="20"/>
              </w:rPr>
            </w:pPr>
            <w:r w:rsidRPr="006E0EB2">
              <w:t>GD-908</w:t>
            </w:r>
          </w:p>
        </w:tc>
        <w:tc>
          <w:tcPr>
            <w:tcW w:w="9441" w:type="dxa"/>
            <w:gridSpan w:val="3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In una segnalazione arancio, il numero "7" (radioattività) può comparire in una seconda posizione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1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No, la radioattività ha sempre la precedenza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2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No, è impossibile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F</w:t>
            </w:r>
          </w:p>
        </w:tc>
      </w:tr>
      <w:tr w:rsidR="00520F52" w:rsidRPr="006E0EB2" w:rsidTr="007A1FCF">
        <w:trPr>
          <w:cantSplit/>
        </w:trPr>
        <w:tc>
          <w:tcPr>
            <w:tcW w:w="959" w:type="dxa"/>
            <w:tcBorders>
              <w:top w:val="nil"/>
            </w:tcBorders>
            <w:vAlign w:val="center"/>
          </w:tcPr>
          <w:p w:rsidR="00520F52" w:rsidRPr="006E0EB2" w:rsidRDefault="00520F52" w:rsidP="007A1FCF">
            <w:pPr>
              <w:pStyle w:val="Domanda"/>
            </w:pPr>
          </w:p>
        </w:tc>
        <w:tc>
          <w:tcPr>
            <w:tcW w:w="306" w:type="dxa"/>
            <w:vAlign w:val="center"/>
          </w:tcPr>
          <w:p w:rsidR="00520F52" w:rsidRPr="006E0EB2" w:rsidRDefault="00520F52" w:rsidP="007A1FCF">
            <w:pPr>
              <w:pStyle w:val="Domanda"/>
            </w:pPr>
            <w:r w:rsidRPr="006E0EB2">
              <w:t>3</w:t>
            </w:r>
          </w:p>
        </w:tc>
        <w:tc>
          <w:tcPr>
            <w:tcW w:w="8789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Sì</w:t>
            </w:r>
          </w:p>
        </w:tc>
        <w:tc>
          <w:tcPr>
            <w:tcW w:w="346" w:type="dxa"/>
            <w:vAlign w:val="center"/>
          </w:tcPr>
          <w:p w:rsidR="00520F52" w:rsidRPr="006E0EB2" w:rsidRDefault="00520F52" w:rsidP="007A1FCF">
            <w:pPr>
              <w:pStyle w:val="Domanda"/>
              <w:rPr>
                <w:szCs w:val="20"/>
              </w:rPr>
            </w:pPr>
            <w:r w:rsidRPr="006E0EB2">
              <w:t>V</w:t>
            </w:r>
          </w:p>
        </w:tc>
      </w:tr>
    </w:tbl>
    <w:p w:rsidR="00520F52" w:rsidRPr="006E0EB2" w:rsidRDefault="00520F52"/>
    <w:sectPr w:rsidR="00520F52" w:rsidRPr="006E0EB2" w:rsidSect="00921F2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F52" w:rsidRDefault="00520F52" w:rsidP="00FB69CE">
      <w:r>
        <w:separator/>
      </w:r>
    </w:p>
  </w:endnote>
  <w:endnote w:type="continuationSeparator" w:id="0">
    <w:p w:rsidR="00520F52" w:rsidRDefault="00520F52" w:rsidP="00FB6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2" w:rsidRDefault="00520F52" w:rsidP="00FB69CE">
    <w:pPr>
      <w:pStyle w:val="Footer"/>
      <w:jc w:val="center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F52" w:rsidRDefault="00520F52" w:rsidP="00FB69CE">
      <w:r>
        <w:separator/>
      </w:r>
    </w:p>
  </w:footnote>
  <w:footnote w:type="continuationSeparator" w:id="0">
    <w:p w:rsidR="00520F52" w:rsidRDefault="00520F52" w:rsidP="00FB69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2" w:rsidRDefault="00520F52" w:rsidP="00FB69CE">
    <w:pPr>
      <w:pStyle w:val="Header"/>
      <w:jc w:val="center"/>
      <w:rPr>
        <w:b/>
      </w:rPr>
    </w:pPr>
    <w:r>
      <w:rPr>
        <w:b/>
      </w:rPr>
      <w:t xml:space="preserve">Quiz per i Consulenti alla sicurezza ADR-RID edizione 2015 </w:t>
    </w:r>
  </w:p>
  <w:p w:rsidR="00520F52" w:rsidRPr="00FB69CE" w:rsidRDefault="00520F52" w:rsidP="00FB69CE">
    <w:pPr>
      <w:pStyle w:val="Header"/>
      <w:jc w:val="center"/>
      <w:rPr>
        <w:b/>
      </w:rPr>
    </w:pPr>
    <w:r>
      <w:rPr>
        <w:b/>
      </w:rPr>
      <w:t>ERRATA CORRIGE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8C6"/>
    <w:rsid w:val="000F7B7F"/>
    <w:rsid w:val="00193BC7"/>
    <w:rsid w:val="00287B7A"/>
    <w:rsid w:val="00355DDC"/>
    <w:rsid w:val="003C3254"/>
    <w:rsid w:val="004776A8"/>
    <w:rsid w:val="00485C85"/>
    <w:rsid w:val="00487BE5"/>
    <w:rsid w:val="004A34AC"/>
    <w:rsid w:val="004A7839"/>
    <w:rsid w:val="00520F52"/>
    <w:rsid w:val="005878C6"/>
    <w:rsid w:val="00634208"/>
    <w:rsid w:val="0069499D"/>
    <w:rsid w:val="006B564A"/>
    <w:rsid w:val="006E0EB2"/>
    <w:rsid w:val="00721B4D"/>
    <w:rsid w:val="00735F8F"/>
    <w:rsid w:val="00766E4E"/>
    <w:rsid w:val="0079521E"/>
    <w:rsid w:val="007A1FCF"/>
    <w:rsid w:val="007C212B"/>
    <w:rsid w:val="00862A55"/>
    <w:rsid w:val="00904576"/>
    <w:rsid w:val="00921F2E"/>
    <w:rsid w:val="009345BF"/>
    <w:rsid w:val="00961CFC"/>
    <w:rsid w:val="009D0E73"/>
    <w:rsid w:val="00A06637"/>
    <w:rsid w:val="00A43F5A"/>
    <w:rsid w:val="00B1135C"/>
    <w:rsid w:val="00BA0D17"/>
    <w:rsid w:val="00BC5DE8"/>
    <w:rsid w:val="00C06410"/>
    <w:rsid w:val="00C33B10"/>
    <w:rsid w:val="00C623AB"/>
    <w:rsid w:val="00D72E49"/>
    <w:rsid w:val="00DE70D5"/>
    <w:rsid w:val="00E0703C"/>
    <w:rsid w:val="00E655C5"/>
    <w:rsid w:val="00F91135"/>
    <w:rsid w:val="00FB6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8C6"/>
    <w:rPr>
      <w:rFonts w:ascii="Times New Roman" w:eastAsia="Times New Roman" w:hAnsi="Times New Roman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78C6"/>
    <w:pPr>
      <w:keepNext/>
      <w:pageBreakBefore/>
      <w:jc w:val="center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78C6"/>
    <w:pPr>
      <w:keepNext/>
      <w:keepLines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78C6"/>
    <w:rPr>
      <w:rFonts w:ascii="Times New Roman" w:hAnsi="Times New Roman" w:cs="Times New Roman"/>
      <w:b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878C6"/>
    <w:rPr>
      <w:rFonts w:ascii="Times New Roman" w:hAnsi="Times New Roman" w:cs="Times New Roman"/>
      <w:b/>
      <w:bCs/>
      <w:lang w:eastAsia="it-IT"/>
    </w:rPr>
  </w:style>
  <w:style w:type="paragraph" w:customStyle="1" w:styleId="Domanda">
    <w:name w:val="Domanda"/>
    <w:basedOn w:val="Normal"/>
    <w:uiPriority w:val="99"/>
    <w:rsid w:val="005878C6"/>
    <w:pPr>
      <w:keepNext/>
      <w:keepLines/>
      <w:jc w:val="both"/>
    </w:pPr>
  </w:style>
  <w:style w:type="table" w:styleId="TableGrid">
    <w:name w:val="Table Grid"/>
    <w:basedOn w:val="TableNormal"/>
    <w:uiPriority w:val="99"/>
    <w:rsid w:val="005878C6"/>
    <w:pPr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69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69CE"/>
    <w:rPr>
      <w:rFonts w:ascii="Times New Roman" w:hAnsi="Times New Roman" w:cs="Times New Roman"/>
      <w:sz w:val="18"/>
      <w:szCs w:val="18"/>
      <w:lang w:eastAsia="it-IT"/>
    </w:rPr>
  </w:style>
  <w:style w:type="paragraph" w:styleId="Footer">
    <w:name w:val="footer"/>
    <w:basedOn w:val="Normal"/>
    <w:link w:val="FooterChar"/>
    <w:uiPriority w:val="99"/>
    <w:rsid w:val="00FB69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9CE"/>
    <w:rPr>
      <w:rFonts w:ascii="Times New Roman" w:hAnsi="Times New Roman" w:cs="Times New Roman"/>
      <w:sz w:val="18"/>
      <w:szCs w:val="18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FB6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69CE"/>
    <w:rPr>
      <w:rFonts w:ascii="Tahoma" w:hAnsi="Tahoma" w:cs="Tahoma"/>
      <w:sz w:val="16"/>
      <w:szCs w:val="16"/>
      <w:lang w:eastAsia="it-IT"/>
    </w:rPr>
  </w:style>
  <w:style w:type="paragraph" w:customStyle="1" w:styleId="Default">
    <w:name w:val="Default"/>
    <w:uiPriority w:val="99"/>
    <w:rsid w:val="006E0E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1253</Words>
  <Characters>7148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ERRATUM 1</dc:title>
  <dc:subject/>
  <dc:creator>franco</dc:creator>
  <cp:keywords/>
  <dc:description/>
  <cp:lastModifiedBy>cipollone.l</cp:lastModifiedBy>
  <cp:revision>2</cp:revision>
  <dcterms:created xsi:type="dcterms:W3CDTF">2016-04-29T08:50:00Z</dcterms:created>
  <dcterms:modified xsi:type="dcterms:W3CDTF">2016-04-29T08:50:00Z</dcterms:modified>
</cp:coreProperties>
</file>